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f8685d1ffd4b59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12766fe3222f49cca2ab5cbec36a9f19.psmdcp" Id="R15c415449ddf4853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34岁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女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现工作地：南京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籍：南京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工作经验：12年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面辅料,服装服饰,棉纺,织造,印染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营运经理,业务采购,商务经理,销售经理,业务跟单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南京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10000-12000元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保密,3-5天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1.条理清晰、严谨细致，有十二年梭织面料采购和生产管理经验。
2.有很强的轻重缓急分析和应变能力，责任心强。
3.思维缜密，管理、组织、团队协调能力和执行等综合能力较强，连续多年为优秀员工。
4.乐观积极、勤奋认真，心胸开阔有大局观。</w:t>
              <w:rPr>
                <w:rFonts w:hint="eastAsia"/>
                <w:color w:val="5B5B5B"/>
                <w:szCs w:val="21"/>
                <w:lang w:eastAsia="zh-CN"/>
              </w:rPr>
              <w:t>1.条理清晰、严谨细致，有十二年梭织面料采购和生产管理经验。
2.有很强的轻重缓急分析和应变能力，责任心强。
3.思维缜密，管理、组织、团队协调能力和执行等综合能力较强，连续多年为优秀员工。
4.乐观积极、勤奋认真，心胸开阔有大局观。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优秀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语言组织能力、分析和洞察力强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