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802f5a0b5947c6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be39a090f01a48bc9ad6585833881ba2.psmdcp" Id="Rffffe1cedd5a440b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现工作地：佛山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籍：南昌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棉纺,纺织原料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物流经理,仓库主管/专员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佛山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10000-12000元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1、有10年工厂管理经验和10年棉纱共公仓仓储管理经验；
2、有独立组建完成各项目工作经验；
3、bsci商界社会责任倡议行为守则认证；
4、有多年erp和wms系统项目主导经验；
5、能熟练操作office办公软件,并可运用excel函数功能进行各种数据处理。</w:t>
              <w:rPr>
                <w:rFonts w:hint="eastAsia"/>
                <w:color w:val="5B5B5B"/>
                <w:szCs w:val="21"/>
                <w:lang w:eastAsia="zh-CN"/>
              </w:rPr>
              <w:t>1、有10年工厂管理经验和10年棉纱共公仓仓储管理经验；
2、有独立组建完成各项目工作经验；
3、bsci商界社会责任倡议行为守则认证；
4、有多年erp和wms系统项目主导经验；
5、能熟练操作office办公软件,并可运用excel函数功能进行各种数据处理。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