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4a36a802274b8a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3125beca5eeb4abc9b204230ebdfd337.psmdcp" Id="R0357e744d43b436f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现工作地：广州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籍：南昌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服装服饰,纺机设备,皮革,纺织原料,面辅料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人事/行政主管,人事/行政总监,财务总监,生产厂长,法务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精通法律和会计专业，为人大方，善于交流沟通，</w:t>
              <w:rPr>
                <w:rFonts w:hint="eastAsia"/>
                <w:color w:val="5B5B5B"/>
                <w:szCs w:val="21"/>
                <w:lang w:eastAsia="zh-CN"/>
              </w:rPr>
              <w:t>精通法律和会计专业，为人大方，善于交流沟通，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