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f33fa16c04d5f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32d4c07dd2b44f7cafbae4c6052558dd.psmdcp" Id="R0b70ff9f7f8343eb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34岁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现工作地：江门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籍：江门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工作经验：14年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面辅料,针织,纺织原料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统计员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广州,佛山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5000-6000元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本人性格热情开朗，为人诚实谦虚，上进心强；
工作勤奋，认真负责，能吃苦耐劳，具有亲和力，平易近人；
在管理方面的工作有比较强的责任心，善于分析和吸取经验，并能有独到的见解和经验，善于与人沟通，团队荣誉感强。
</w:t>
              <w:rPr>
                <w:rFonts w:hint="eastAsia"/>
                <w:color w:val="5B5B5B"/>
                <w:szCs w:val="21"/>
                <w:lang w:eastAsia="zh-CN"/>
              </w:rPr>
              <w:t>本人性格热情开朗，为人诚实谦虚，上进心强；
工作勤奋，认真负责，能吃苦耐劳，具有亲和力，平易近人；
在管理方面的工作有比较强的责任心，善于分析和吸取经验，并能有独到的见解和经验，善于与人沟通，团队荣誉感强。
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一般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精通excel,word,好布业软件，长期工作于纺织行业，数字敏感，细心有耐心，吃苦耐劳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